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FD" w:rsidRDefault="00A12B77">
      <w:pPr>
        <w:rPr>
          <w:u w:val="single"/>
        </w:rPr>
      </w:pPr>
      <w:proofErr w:type="spellStart"/>
      <w:r w:rsidRPr="00A12B77">
        <w:rPr>
          <w:u w:val="single"/>
        </w:rPr>
        <w:t>Español</w:t>
      </w:r>
      <w:proofErr w:type="spellEnd"/>
      <w:r w:rsidRPr="00A12B77">
        <w:rPr>
          <w:u w:val="single"/>
        </w:rPr>
        <w:t xml:space="preserve"> 3: Subjunctive vs Indicative in Noun Clauses</w:t>
      </w:r>
    </w:p>
    <w:p w:rsidR="00A12B77" w:rsidRPr="00A12B77" w:rsidRDefault="00A12B77">
      <w:r>
        <w:t xml:space="preserve">Meet </w:t>
      </w:r>
      <w:proofErr w:type="spellStart"/>
      <w:r>
        <w:t>Señor</w:t>
      </w:r>
      <w:proofErr w:type="spellEnd"/>
      <w:r>
        <w:t xml:space="preserve"> </w:t>
      </w:r>
      <w:proofErr w:type="spellStart"/>
      <w:r>
        <w:t>Indicativo</w:t>
      </w:r>
      <w:proofErr w:type="spellEnd"/>
      <w:r>
        <w:t>.</w:t>
      </w:r>
    </w:p>
    <w:p w:rsidR="00A12B77" w:rsidRDefault="00A12B77">
      <w:r w:rsidRPr="00A12B77">
        <w:drawing>
          <wp:anchor distT="0" distB="0" distL="114300" distR="114300" simplePos="0" relativeHeight="251658240" behindDoc="1" locked="0" layoutInCell="1" allowOverlap="1">
            <wp:simplePos x="0" y="0"/>
            <wp:positionH relativeFrom="column">
              <wp:posOffset>0</wp:posOffset>
            </wp:positionH>
            <wp:positionV relativeFrom="paragraph">
              <wp:posOffset>-2982</wp:posOffset>
            </wp:positionV>
            <wp:extent cx="728185" cy="1025719"/>
            <wp:effectExtent l="0" t="0" r="0" b="3175"/>
            <wp:wrapTight wrapText="bothSides">
              <wp:wrapPolygon edited="0">
                <wp:start x="0" y="0"/>
                <wp:lineTo x="0" y="21266"/>
                <wp:lineTo x="20921" y="21266"/>
                <wp:lineTo x="20921" y="0"/>
                <wp:lineTo x="0" y="0"/>
              </wp:wrapPolygon>
            </wp:wrapTight>
            <wp:docPr id="1638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3"/>
                    <pic:cNvPicPr>
                      <a:picLocks noGrp="1"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28185" cy="1025719"/>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He’s sure about the world around him and he lives his life with a sense of certainty, observation, truth, and control.  He’s positive about what he knows, what he doesn’t know, and about the reality of all things.  He lives in the present, he can </w:t>
      </w:r>
      <w:r w:rsidR="00BE4385">
        <w:t>tell you about the past, and he is realistic about the future.</w:t>
      </w:r>
    </w:p>
    <w:p w:rsidR="00A12B77" w:rsidRDefault="00A12B77" w:rsidP="00A12B77">
      <w:pPr>
        <w:pStyle w:val="ListParagraph"/>
        <w:ind w:left="540"/>
      </w:pPr>
      <w:r>
        <w:t>He doesn’t give advice or recommendations. He’s only worried about doing or not doing; believing, thinking.  He’s a doer.  He’s not emotionally reactive, and he doesn’t guess about thi</w:t>
      </w:r>
      <w:r w:rsidR="00BE4385">
        <w:t>ngs. He takes the world as it is.</w:t>
      </w:r>
    </w:p>
    <w:p w:rsidR="00BE4385" w:rsidRDefault="00BE4385" w:rsidP="00A12B77">
      <w:pPr>
        <w:pStyle w:val="ListParagraph"/>
        <w:ind w:left="540"/>
      </w:pPr>
    </w:p>
    <w:p w:rsidR="00BE4385" w:rsidRPr="00BE4385" w:rsidRDefault="00BE4385" w:rsidP="00BE4385">
      <w:pPr>
        <w:pStyle w:val="ListParagraph"/>
        <w:ind w:left="0"/>
      </w:pPr>
      <w:r>
        <w:t xml:space="preserve">Now, meet </w:t>
      </w:r>
      <w:proofErr w:type="spellStart"/>
      <w:r>
        <w:t>Se</w:t>
      </w:r>
      <w:r w:rsidRPr="00BE4385">
        <w:t>ñor</w:t>
      </w:r>
      <w:proofErr w:type="spellEnd"/>
      <w:r w:rsidRPr="00BE4385">
        <w:t xml:space="preserve"> </w:t>
      </w:r>
      <w:proofErr w:type="spellStart"/>
      <w:r w:rsidRPr="00BE4385">
        <w:t>Subjuntivo</w:t>
      </w:r>
      <w:proofErr w:type="spellEnd"/>
      <w:r w:rsidRPr="00BE4385">
        <w:t>.</w:t>
      </w:r>
    </w:p>
    <w:p w:rsidR="00BE4385" w:rsidRDefault="00BE4385" w:rsidP="00BE4385">
      <w:pPr>
        <w:pStyle w:val="ListParagraph"/>
        <w:ind w:left="0"/>
      </w:pPr>
      <w:r w:rsidRPr="00BE4385">
        <w:drawing>
          <wp:anchor distT="0" distB="0" distL="114300" distR="114300" simplePos="0" relativeHeight="251659264" behindDoc="1" locked="0" layoutInCell="1" allowOverlap="1">
            <wp:simplePos x="0" y="0"/>
            <wp:positionH relativeFrom="column">
              <wp:posOffset>5459</wp:posOffset>
            </wp:positionH>
            <wp:positionV relativeFrom="paragraph">
              <wp:posOffset>4492</wp:posOffset>
            </wp:positionV>
            <wp:extent cx="1037036" cy="1583141"/>
            <wp:effectExtent l="0" t="0" r="0" b="0"/>
            <wp:wrapTight wrapText="bothSides">
              <wp:wrapPolygon edited="0">
                <wp:start x="0" y="0"/>
                <wp:lineTo x="0" y="21314"/>
                <wp:lineTo x="21031" y="21314"/>
                <wp:lineTo x="21031" y="0"/>
                <wp:lineTo x="0" y="0"/>
              </wp:wrapPolygon>
            </wp:wrapTight>
            <wp:docPr id="1741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Content Placeholder 3"/>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036" cy="158314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E4385">
        <w:t>He</w:t>
      </w:r>
      <w:r>
        <w:t xml:space="preserve">’s really into thinking about possibilities and hypothetical situations.  He lives with a certain uncertainty about the present, is speculative about the past, and don’t even get him started on the future!  He’s all about guessing and let’s his imagination run wild. He dwells in uncertainty and speculation.  He’s emotionally reactive and is liable to go down “the rabbit hole” of doubt, disbelief, and denial.  </w:t>
      </w:r>
    </w:p>
    <w:p w:rsidR="00BE4385" w:rsidRDefault="00BE4385" w:rsidP="00BE4385">
      <w:pPr>
        <w:pStyle w:val="ListParagraph"/>
        <w:ind w:left="0"/>
      </w:pPr>
    </w:p>
    <w:p w:rsidR="00BE4385" w:rsidRDefault="00BE4385" w:rsidP="00BE4385">
      <w:pPr>
        <w:pStyle w:val="ListParagraph"/>
        <w:ind w:left="0"/>
      </w:pPr>
      <w:r>
        <w:t>He really cares how others live their lives because it might affect him.  He tries to influence those around him with advise, suggestions, and recommendations. He wants to change the world and the people in it. He has a big heart for hoping, dreaming, and loving.</w:t>
      </w:r>
    </w:p>
    <w:p w:rsidR="00BE4385" w:rsidRDefault="00BE4385" w:rsidP="00BE4385">
      <w:pPr>
        <w:pStyle w:val="ListParagraph"/>
        <w:ind w:left="0"/>
      </w:pPr>
    </w:p>
    <w:p w:rsidR="00BE4385" w:rsidRDefault="00BE4385" w:rsidP="00BE4385">
      <w:pPr>
        <w:pStyle w:val="ListParagraph"/>
        <w:ind w:left="0"/>
      </w:pPr>
      <w:r>
        <w:t xml:space="preserve">These personifications correspond to the </w:t>
      </w:r>
      <w:proofErr w:type="spellStart"/>
      <w:r>
        <w:t>verbos</w:t>
      </w:r>
      <w:proofErr w:type="spellEnd"/>
      <w:r>
        <w:t xml:space="preserve"> de VEED (</w:t>
      </w:r>
      <w:proofErr w:type="spellStart"/>
      <w:r>
        <w:t>Señor</w:t>
      </w:r>
      <w:proofErr w:type="spellEnd"/>
      <w:r>
        <w:t xml:space="preserve"> </w:t>
      </w:r>
      <w:proofErr w:type="spellStart"/>
      <w:r>
        <w:t>Subjuntivo</w:t>
      </w:r>
      <w:proofErr w:type="spellEnd"/>
      <w:r>
        <w:t xml:space="preserve">) and the </w:t>
      </w:r>
      <w:proofErr w:type="spellStart"/>
      <w:r>
        <w:t>verbos</w:t>
      </w:r>
      <w:proofErr w:type="spellEnd"/>
      <w:r>
        <w:t xml:space="preserve"> de </w:t>
      </w:r>
      <w:proofErr w:type="spellStart"/>
      <w:r>
        <w:t>certeza</w:t>
      </w:r>
      <w:proofErr w:type="spellEnd"/>
      <w:r>
        <w:t xml:space="preserve"> (</w:t>
      </w:r>
      <w:proofErr w:type="spellStart"/>
      <w:r>
        <w:t>Señor</w:t>
      </w:r>
      <w:proofErr w:type="spellEnd"/>
      <w:r>
        <w:t xml:space="preserve"> </w:t>
      </w:r>
      <w:proofErr w:type="spellStart"/>
      <w:r>
        <w:t>Indicativo</w:t>
      </w:r>
      <w:proofErr w:type="spellEnd"/>
      <w:r>
        <w:t>) on your blue list.</w:t>
      </w:r>
    </w:p>
    <w:p w:rsidR="00BE4385" w:rsidRDefault="00BE4385" w:rsidP="00BE4385">
      <w:pPr>
        <w:pStyle w:val="ListParagraph"/>
        <w:ind w:left="0"/>
      </w:pPr>
    </w:p>
    <w:p w:rsidR="00BE4385" w:rsidRDefault="00BE4385" w:rsidP="00BE4385">
      <w:pPr>
        <w:pStyle w:val="ListParagraph"/>
        <w:ind w:left="0"/>
      </w:pPr>
      <w:r>
        <w:t>Let’s review:  What 3 things do we absolutely need to use the subjunctive? (Use the sentence to map them out.)</w:t>
      </w:r>
    </w:p>
    <w:p w:rsidR="00BE4385" w:rsidRPr="00BE4385" w:rsidRDefault="00BE4385" w:rsidP="00BE4385">
      <w:pPr>
        <w:pStyle w:val="ListParagraph"/>
        <w:ind w:left="0"/>
        <w:rPr>
          <w:u w:val="single"/>
        </w:rPr>
      </w:pPr>
      <w:r>
        <w:t>1.</w:t>
      </w:r>
      <w:r>
        <w:rPr>
          <w:u w:val="single"/>
        </w:rPr>
        <w:tab/>
      </w:r>
      <w:r>
        <w:rPr>
          <w:u w:val="single"/>
        </w:rPr>
        <w:tab/>
      </w:r>
      <w:r>
        <w:rPr>
          <w:u w:val="single"/>
        </w:rPr>
        <w:tab/>
      </w:r>
      <w:r>
        <w:rPr>
          <w:u w:val="single"/>
        </w:rPr>
        <w:tab/>
      </w:r>
      <w:r>
        <w:rPr>
          <w:u w:val="single"/>
        </w:rPr>
        <w:tab/>
      </w:r>
      <w:r>
        <w:rPr>
          <w:u w:val="single"/>
        </w:rPr>
        <w:tab/>
      </w:r>
    </w:p>
    <w:p w:rsidR="00BE4385" w:rsidRPr="00BE4385" w:rsidRDefault="00BE4385" w:rsidP="00BE4385">
      <w:pPr>
        <w:pStyle w:val="ListParagraph"/>
        <w:ind w:left="0"/>
        <w:rPr>
          <w:lang w:val="es-US"/>
        </w:rPr>
      </w:pPr>
      <w:r>
        <w:t>2.</w:t>
      </w:r>
      <w:r>
        <w:rPr>
          <w:u w:val="single"/>
        </w:rPr>
        <w:tab/>
      </w:r>
      <w:r>
        <w:rPr>
          <w:u w:val="single"/>
        </w:rPr>
        <w:tab/>
      </w:r>
      <w:r>
        <w:rPr>
          <w:u w:val="single"/>
        </w:rPr>
        <w:tab/>
      </w:r>
      <w:r>
        <w:rPr>
          <w:u w:val="single"/>
        </w:rPr>
        <w:tab/>
      </w:r>
      <w:r>
        <w:rPr>
          <w:u w:val="single"/>
        </w:rPr>
        <w:tab/>
      </w:r>
      <w:r>
        <w:rPr>
          <w:u w:val="single"/>
        </w:rPr>
        <w:tab/>
      </w:r>
      <w:r>
        <w:tab/>
      </w:r>
      <w:r>
        <w:tab/>
      </w:r>
      <w:r w:rsidRPr="00BE4385">
        <w:rPr>
          <w:lang w:val="es-US"/>
        </w:rPr>
        <w:t>Yo recomiendo que t</w:t>
      </w:r>
      <w:r>
        <w:rPr>
          <w:lang w:val="es-US"/>
        </w:rPr>
        <w:t>ú estudies a menudo.</w:t>
      </w:r>
    </w:p>
    <w:p w:rsidR="00BE4385" w:rsidRDefault="00BE4385" w:rsidP="00BE4385">
      <w:pPr>
        <w:pStyle w:val="ListParagraph"/>
        <w:ind w:left="0"/>
        <w:rPr>
          <w:u w:val="single"/>
        </w:rPr>
      </w:pPr>
      <w:r>
        <w:t>3.</w:t>
      </w:r>
      <w:r>
        <w:rPr>
          <w:u w:val="single"/>
        </w:rPr>
        <w:tab/>
      </w:r>
      <w:r>
        <w:rPr>
          <w:u w:val="single"/>
        </w:rPr>
        <w:tab/>
      </w:r>
      <w:r>
        <w:rPr>
          <w:u w:val="single"/>
        </w:rPr>
        <w:tab/>
      </w:r>
      <w:r>
        <w:rPr>
          <w:u w:val="single"/>
        </w:rPr>
        <w:tab/>
      </w:r>
      <w:r>
        <w:rPr>
          <w:u w:val="single"/>
        </w:rPr>
        <w:tab/>
      </w:r>
      <w:r>
        <w:rPr>
          <w:u w:val="single"/>
        </w:rPr>
        <w:tab/>
      </w:r>
    </w:p>
    <w:p w:rsidR="00BE4385" w:rsidRDefault="00BE4385" w:rsidP="00BE4385">
      <w:pPr>
        <w:pStyle w:val="ListParagraph"/>
        <w:ind w:left="0"/>
      </w:pPr>
    </w:p>
    <w:p w:rsidR="00BE4385" w:rsidRDefault="0045345B" w:rsidP="00BE4385">
      <w:pPr>
        <w:pStyle w:val="ListParagraph"/>
        <w:ind w:left="0"/>
      </w:pPr>
      <w:r>
        <w:t xml:space="preserve"> Here’s the thing:</w:t>
      </w:r>
    </w:p>
    <w:p w:rsidR="0045345B" w:rsidRDefault="0045345B" w:rsidP="00BE4385">
      <w:pPr>
        <w:pStyle w:val="ListParagraph"/>
        <w:ind w:left="0"/>
      </w:pPr>
      <w:r>
        <w:t xml:space="preserve">Sentences that don’t use the subjunctive might look the exact same with 1 small distinction:  NO VERBO DE VEED.  </w:t>
      </w:r>
    </w:p>
    <w:p w:rsidR="0045345B" w:rsidRDefault="0045345B" w:rsidP="00BE4385">
      <w:pPr>
        <w:pStyle w:val="ListParagraph"/>
        <w:ind w:left="0"/>
      </w:pPr>
    </w:p>
    <w:p w:rsidR="0045345B" w:rsidRDefault="0045345B" w:rsidP="00BE4385">
      <w:pPr>
        <w:pStyle w:val="ListParagraph"/>
        <w:ind w:left="0"/>
      </w:pPr>
      <w:proofErr w:type="spellStart"/>
      <w:r>
        <w:t>Ejemplo</w:t>
      </w:r>
      <w:proofErr w:type="spellEnd"/>
      <w:r>
        <w:t xml:space="preserve">:  </w:t>
      </w:r>
    </w:p>
    <w:p w:rsidR="0045345B" w:rsidRDefault="0045345B" w:rsidP="00BE4385">
      <w:pPr>
        <w:pStyle w:val="ListParagraph"/>
        <w:ind w:left="0"/>
      </w:pPr>
    </w:p>
    <w:p w:rsidR="0045345B" w:rsidRDefault="0045345B" w:rsidP="00BE4385">
      <w:pPr>
        <w:pStyle w:val="ListParagraph"/>
        <w:ind w:left="0"/>
        <w:rPr>
          <w:lang w:val="es-US"/>
        </w:rPr>
      </w:pPr>
      <w:r>
        <w:rPr>
          <w:lang w:val="es-US"/>
        </w:rPr>
        <w:t xml:space="preserve">Es obvio que estudias a menudo.   </w:t>
      </w:r>
      <w:r>
        <w:rPr>
          <w:lang w:val="es-US"/>
        </w:rPr>
        <w:tab/>
      </w:r>
      <w:r>
        <w:rPr>
          <w:lang w:val="es-US"/>
        </w:rPr>
        <w:tab/>
      </w:r>
      <w:proofErr w:type="gramStart"/>
      <w:r>
        <w:rPr>
          <w:lang w:val="es-US"/>
        </w:rPr>
        <w:t>vs</w:t>
      </w:r>
      <w:proofErr w:type="gramEnd"/>
      <w:r>
        <w:rPr>
          <w:lang w:val="es-US"/>
        </w:rPr>
        <w:t xml:space="preserve">. </w:t>
      </w:r>
      <w:r>
        <w:rPr>
          <w:lang w:val="es-US"/>
        </w:rPr>
        <w:tab/>
      </w:r>
      <w:r>
        <w:rPr>
          <w:lang w:val="es-US"/>
        </w:rPr>
        <w:tab/>
        <w:t xml:space="preserve">Es posible que estudies </w:t>
      </w:r>
    </w:p>
    <w:p w:rsidR="0045345B" w:rsidRDefault="0045345B" w:rsidP="00BE4385">
      <w:pPr>
        <w:pStyle w:val="ListParagraph"/>
        <w:ind w:left="0"/>
        <w:rPr>
          <w:lang w:val="es-US"/>
        </w:rPr>
      </w:pPr>
    </w:p>
    <w:p w:rsidR="0045345B" w:rsidRDefault="0045345B" w:rsidP="00BE4385">
      <w:pPr>
        <w:pStyle w:val="ListParagraph"/>
        <w:ind w:left="0"/>
        <w:rPr>
          <w:lang w:val="es-US"/>
        </w:rPr>
      </w:pPr>
      <w:r>
        <w:rPr>
          <w:lang w:val="es-US"/>
        </w:rPr>
        <w:t xml:space="preserve">Do </w:t>
      </w:r>
      <w:proofErr w:type="spellStart"/>
      <w:r>
        <w:rPr>
          <w:lang w:val="es-US"/>
        </w:rPr>
        <w:t>you</w:t>
      </w:r>
      <w:proofErr w:type="spellEnd"/>
      <w:r>
        <w:rPr>
          <w:lang w:val="es-US"/>
        </w:rPr>
        <w:t xml:space="preserve"> </w:t>
      </w:r>
      <w:proofErr w:type="spellStart"/>
      <w:r>
        <w:rPr>
          <w:lang w:val="es-US"/>
        </w:rPr>
        <w:t>see</w:t>
      </w:r>
      <w:proofErr w:type="spellEnd"/>
      <w:r>
        <w:rPr>
          <w:lang w:val="es-US"/>
        </w:rPr>
        <w:t>….</w:t>
      </w:r>
    </w:p>
    <w:p w:rsidR="0045345B" w:rsidRDefault="0045345B" w:rsidP="0045345B">
      <w:pPr>
        <w:pStyle w:val="ListParagraph"/>
        <w:numPr>
          <w:ilvl w:val="0"/>
          <w:numId w:val="2"/>
        </w:numPr>
        <w:rPr>
          <w:lang w:val="es-US"/>
        </w:rPr>
      </w:pPr>
      <w:r>
        <w:rPr>
          <w:lang w:val="es-US"/>
        </w:rPr>
        <w:t xml:space="preserve">2 </w:t>
      </w:r>
      <w:proofErr w:type="spellStart"/>
      <w:r>
        <w:rPr>
          <w:lang w:val="es-US"/>
        </w:rPr>
        <w:t>clauses</w:t>
      </w:r>
      <w:proofErr w:type="spellEnd"/>
      <w:r>
        <w:rPr>
          <w:lang w:val="es-US"/>
        </w:rPr>
        <w:t xml:space="preserve"> </w:t>
      </w:r>
      <w:proofErr w:type="spellStart"/>
      <w:r>
        <w:rPr>
          <w:lang w:val="es-US"/>
        </w:rPr>
        <w:t>separated</w:t>
      </w:r>
      <w:proofErr w:type="spellEnd"/>
      <w:r>
        <w:rPr>
          <w:lang w:val="es-US"/>
        </w:rPr>
        <w:t xml:space="preserve"> </w:t>
      </w:r>
      <w:proofErr w:type="spellStart"/>
      <w:r>
        <w:rPr>
          <w:lang w:val="es-US"/>
        </w:rPr>
        <w:t>by</w:t>
      </w:r>
      <w:proofErr w:type="spellEnd"/>
      <w:r>
        <w:rPr>
          <w:lang w:val="es-US"/>
        </w:rPr>
        <w:t xml:space="preserve"> “que”</w:t>
      </w:r>
      <w:proofErr w:type="gramStart"/>
      <w:r>
        <w:rPr>
          <w:lang w:val="es-US"/>
        </w:rPr>
        <w:t>?</w:t>
      </w:r>
      <w:proofErr w:type="gramEnd"/>
    </w:p>
    <w:p w:rsidR="0045345B" w:rsidRDefault="004001DF" w:rsidP="0045345B">
      <w:pPr>
        <w:pStyle w:val="ListParagraph"/>
        <w:numPr>
          <w:ilvl w:val="0"/>
          <w:numId w:val="2"/>
        </w:numPr>
        <w:rPr>
          <w:lang w:val="es-US"/>
        </w:rPr>
      </w:pPr>
      <w:r>
        <w:rPr>
          <w:lang w:val="es-US"/>
        </w:rPr>
        <w:t xml:space="preserve">2 </w:t>
      </w:r>
      <w:proofErr w:type="spellStart"/>
      <w:r>
        <w:rPr>
          <w:lang w:val="es-US"/>
        </w:rPr>
        <w:t>different</w:t>
      </w:r>
      <w:proofErr w:type="spellEnd"/>
      <w:r>
        <w:rPr>
          <w:lang w:val="es-US"/>
        </w:rPr>
        <w:t xml:space="preserve"> </w:t>
      </w:r>
      <w:proofErr w:type="spellStart"/>
      <w:r>
        <w:rPr>
          <w:lang w:val="es-US"/>
        </w:rPr>
        <w:t>subjects</w:t>
      </w:r>
      <w:proofErr w:type="spellEnd"/>
      <w:r>
        <w:rPr>
          <w:lang w:val="es-US"/>
        </w:rPr>
        <w:t>…</w:t>
      </w:r>
      <w:proofErr w:type="gramStart"/>
      <w:r>
        <w:rPr>
          <w:lang w:val="es-US"/>
        </w:rPr>
        <w:t>?</w:t>
      </w:r>
      <w:proofErr w:type="gramEnd"/>
    </w:p>
    <w:p w:rsidR="004B568E" w:rsidRDefault="004B568E" w:rsidP="004B568E">
      <w:pPr>
        <w:pStyle w:val="ListParagraph"/>
      </w:pPr>
      <w:r w:rsidRPr="004B568E">
        <w:t xml:space="preserve">Me too.   Here’s the burning question:  </w:t>
      </w:r>
      <w:r>
        <w:rPr>
          <w:b/>
        </w:rPr>
        <w:t xml:space="preserve">What type of verb do you see in the main clause </w:t>
      </w:r>
      <w:r w:rsidRPr="004B568E">
        <w:rPr>
          <w:sz w:val="20"/>
        </w:rPr>
        <w:t xml:space="preserve">(La </w:t>
      </w:r>
      <w:proofErr w:type="spellStart"/>
      <w:r w:rsidRPr="004B568E">
        <w:rPr>
          <w:sz w:val="20"/>
        </w:rPr>
        <w:t>cláusula</w:t>
      </w:r>
      <w:proofErr w:type="spellEnd"/>
      <w:r w:rsidRPr="004B568E">
        <w:rPr>
          <w:sz w:val="20"/>
        </w:rPr>
        <w:t xml:space="preserve"> mayor)</w:t>
      </w:r>
    </w:p>
    <w:p w:rsidR="004B568E" w:rsidRDefault="004B568E" w:rsidP="004B568E">
      <w:pPr>
        <w:pStyle w:val="ListParagraph"/>
      </w:pPr>
    </w:p>
    <w:p w:rsidR="004B568E" w:rsidRDefault="004B568E" w:rsidP="004B568E">
      <w:pPr>
        <w:pStyle w:val="ListParagraph"/>
      </w:pPr>
      <w:r>
        <w:t>(Write it here!)</w:t>
      </w:r>
      <w:r>
        <w:rPr>
          <w:u w:val="single"/>
        </w:rPr>
        <w:tab/>
      </w:r>
      <w:r>
        <w:rPr>
          <w:u w:val="single"/>
        </w:rPr>
        <w:tab/>
      </w:r>
      <w:r>
        <w:rPr>
          <w:u w:val="single"/>
        </w:rPr>
        <w:tab/>
      </w:r>
      <w:r>
        <w:rPr>
          <w:u w:val="single"/>
        </w:rPr>
        <w:tab/>
      </w:r>
      <w:r>
        <w:rPr>
          <w:u w:val="single"/>
        </w:rPr>
        <w:tab/>
      </w:r>
      <w:r>
        <w:t xml:space="preserve"> </w:t>
      </w:r>
    </w:p>
    <w:p w:rsidR="004B568E" w:rsidRDefault="004B568E" w:rsidP="004B568E">
      <w:pPr>
        <w:pStyle w:val="ListParagraph"/>
      </w:pPr>
    </w:p>
    <w:p w:rsidR="004B568E" w:rsidRPr="004B568E" w:rsidRDefault="004B568E" w:rsidP="004B568E">
      <w:pPr>
        <w:pStyle w:val="ListParagraph"/>
        <w:ind w:left="0"/>
      </w:pPr>
      <w:proofErr w:type="spellStart"/>
      <w:r>
        <w:t>Qu</w:t>
      </w:r>
      <w:r w:rsidRPr="004B568E">
        <w:t>é</w:t>
      </w:r>
      <w:proofErr w:type="spellEnd"/>
      <w:r w:rsidRPr="004B568E">
        <w:t xml:space="preserve"> </w:t>
      </w:r>
      <w:proofErr w:type="spellStart"/>
      <w:r w:rsidRPr="004B568E">
        <w:t>fácil</w:t>
      </w:r>
      <w:proofErr w:type="spellEnd"/>
      <w:r w:rsidRPr="004B568E">
        <w:t xml:space="preserve"> ¿</w:t>
      </w:r>
      <w:proofErr w:type="spellStart"/>
      <w:r w:rsidRPr="004B568E">
        <w:t>verdad</w:t>
      </w:r>
      <w:proofErr w:type="spellEnd"/>
      <w:r w:rsidRPr="004B568E">
        <w:t xml:space="preserve">?  </w:t>
      </w:r>
      <w:r>
        <w:t xml:space="preserve">Now the use of the subjunctive is only a question of what type of verb is in the main clause: VEED or </w:t>
      </w:r>
      <w:proofErr w:type="spellStart"/>
      <w:r>
        <w:t>Certeza</w:t>
      </w:r>
      <w:proofErr w:type="spellEnd"/>
      <w:r>
        <w:t>.</w:t>
      </w:r>
      <w:bookmarkStart w:id="0" w:name="_GoBack"/>
      <w:bookmarkEnd w:id="0"/>
    </w:p>
    <w:sectPr w:rsidR="004B568E" w:rsidRPr="004B568E" w:rsidSect="00BF1E2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3B88"/>
    <w:multiLevelType w:val="hybridMultilevel"/>
    <w:tmpl w:val="2D38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63768"/>
    <w:multiLevelType w:val="hybridMultilevel"/>
    <w:tmpl w:val="A5566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77"/>
    <w:rsid w:val="004001DF"/>
    <w:rsid w:val="0045345B"/>
    <w:rsid w:val="004B568E"/>
    <w:rsid w:val="007740FD"/>
    <w:rsid w:val="00A12B77"/>
    <w:rsid w:val="00BE4385"/>
    <w:rsid w:val="00BF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8FF8-92D0-4181-B6FF-58D32FEA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Stimmel, Susan</dc:creator>
  <cp:keywords/>
  <dc:description/>
  <cp:lastModifiedBy>Stimmel, Susan</cp:lastModifiedBy>
  <cp:revision>1</cp:revision>
  <dcterms:created xsi:type="dcterms:W3CDTF">2018-02-06T15:16:00Z</dcterms:created>
  <dcterms:modified xsi:type="dcterms:W3CDTF">2018-02-06T16:25:00Z</dcterms:modified>
</cp:coreProperties>
</file>